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326.xml.htm"/>
      <w:bookmarkStart w:id="1" w:name="ksmarketforms733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Huntington Kelly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MYR GROUP INC., 12121 GRANT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THORNTON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MYR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3"/>
        <w:gridCol w:w="934"/>
        <w:gridCol w:w="801"/>
        <w:gridCol w:w="620"/>
        <w:gridCol w:w="348"/>
        <w:gridCol w:w="784"/>
        <w:gridCol w:w="435"/>
        <w:gridCol w:w="1105"/>
        <w:gridCol w:w="1145"/>
        <w:gridCol w:w="990"/>
        <w:gridCol w:w="94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453.1991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453.77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456.85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458.609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460.0264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4,691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weighted average price per share of 440 shares of common stock sold in 6 transactions, ranging in price from $452.58 to $453.53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weighted average price per share of 120 shares of common stock sold in 3 transactions, ranging in price from $456.62 to $457.02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weighted average price per share of 601 shares of common stock sold in 7 transactions, ranging in price from $458.52 to $459.30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a weighted average price per share of 759 shares of common stock sold in 2 transactions, ranging in price from $460.00 to $460.50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F. Fry as Attorney-in-Fact for Kelly M. Huntington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728" TargetMode="External"/><Relationship Id="rId5" Type="http://schemas.openxmlformats.org/officeDocument/2006/relationships/hyperlink" Target="http://www.sec.gov/cgi-bin/browse-edgar?action=getcompany&amp;CIK=0000700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880</Words>
  <Characters>4632</Characters>
  <CharactersWithSpaces>5420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