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331.xml.htm"/>
      <w:bookmarkStart w:id="1" w:name="ksmarketforms733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O'Connor Shirin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MYR 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12121 GRANT STREET, SUITE 610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THORNTON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MYR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03"/>
        <w:gridCol w:w="934"/>
        <w:gridCol w:w="801"/>
        <w:gridCol w:w="620"/>
        <w:gridCol w:w="348"/>
        <w:gridCol w:w="784"/>
        <w:gridCol w:w="435"/>
        <w:gridCol w:w="1105"/>
        <w:gridCol w:w="1145"/>
        <w:gridCol w:w="990"/>
        <w:gridCol w:w="94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0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0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567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442.3491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6,653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443.4917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445.08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6,293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446.5995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5,724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447.7553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448.647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4,819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449.4358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4,530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0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452.9409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weighted average price per share of 567 shares of common stock sold in 8 transactions, ranging in price from $441.76 to $442.59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weighted average price per share of 240 shares of common stock sold in 3 transactions, ranging in price from $443.11 to $443.69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weighted average price per share of 120 shares of common stock sold in 3 transactions, ranging in price from $444.72 to $445.70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a weighted average price per share of 569 shares of common stock sold in 18 transactions, ranging in price from $445.99 to $446.98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a weighted average price per share of 489 shares of common stock sold in 19 transactions, ranging in price from $447.11 to $448.05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a weighted average price per share of 416 shares of common stock sold in 9 transactions, ranging in price from $448.12 to $449.10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a weighted average price per share of 289 shares of common stock sold in 8 transactions, ranging in price from $449.20 to $449.61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a weighted average price per share of 469 shares of common stock sold in 6 transactions, ranging in price from $452.30 to $453.11 per share. The reporting person undertakes to provide, upon request by the staff of the Securities and Exchange Commission, the Issuer, or a security holder of the Issuer,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F. Fry as Attorney-in-Fact for Shirin S O'Connor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0683" TargetMode="External"/><Relationship Id="rId5" Type="http://schemas.openxmlformats.org/officeDocument/2006/relationships/hyperlink" Target="http://www.sec.gov/cgi-bin/browse-edgar?action=getcompany&amp;CIK=0000700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1174</Words>
  <Characters>6115</Characters>
  <CharactersWithSpaces>7172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